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EE" w:rsidRDefault="00DA3E31" w:rsidP="00FC38EE">
      <w:pPr>
        <w:pStyle w:val="NaamvergadergroepIKNL"/>
      </w:pPr>
      <w:r>
        <w:t>Vergadering WOG</w:t>
      </w: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4"/>
        <w:gridCol w:w="737"/>
        <w:gridCol w:w="5669"/>
        <w:gridCol w:w="1588"/>
      </w:tblGrid>
      <w:tr w:rsidR="00FC38EE" w:rsidTr="00161DB5">
        <w:trPr>
          <w:gridAfter w:val="1"/>
          <w:wAfter w:w="1588" w:type="dxa"/>
          <w:trHeight w:hRule="exact" w:val="260"/>
        </w:trPr>
        <w:tc>
          <w:tcPr>
            <w:tcW w:w="1191" w:type="dxa"/>
            <w:gridSpan w:val="2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FC38EE" w:rsidRDefault="004F57DB" w:rsidP="006C260E">
            <w:pPr>
              <w:pStyle w:val="DocumentgegevensIKNL"/>
            </w:pPr>
            <w:r>
              <w:t xml:space="preserve">Woensdag </w:t>
            </w:r>
            <w:r w:rsidR="006C260E">
              <w:t>20 april</w:t>
            </w:r>
            <w:r>
              <w:t xml:space="preserve"> 201</w:t>
            </w:r>
            <w:r w:rsidR="006C260E">
              <w:t>6</w:t>
            </w:r>
          </w:p>
        </w:tc>
      </w:tr>
      <w:tr w:rsidR="00FC38EE" w:rsidTr="00161DB5">
        <w:trPr>
          <w:gridAfter w:val="1"/>
          <w:wAfter w:w="1588" w:type="dxa"/>
          <w:trHeight w:hRule="exact" w:val="260"/>
        </w:trPr>
        <w:tc>
          <w:tcPr>
            <w:tcW w:w="1191" w:type="dxa"/>
            <w:gridSpan w:val="2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FC38EE" w:rsidRDefault="004F57DB" w:rsidP="00DA3E31">
            <w:pPr>
              <w:pStyle w:val="DocumentgegevensIKNL"/>
            </w:pPr>
            <w:r>
              <w:t xml:space="preserve">17.00 tot </w:t>
            </w:r>
            <w:r w:rsidR="00DA3E31">
              <w:t>18.30 vergadering; 1</w:t>
            </w:r>
            <w:r>
              <w:t>8.30</w:t>
            </w:r>
            <w:r w:rsidR="00FC38EE">
              <w:t xml:space="preserve"> uur</w:t>
            </w:r>
            <w:r w:rsidR="00DA3E31">
              <w:t xml:space="preserve"> tot 20.00 uur wetenschappelijk gedeelte</w:t>
            </w:r>
          </w:p>
        </w:tc>
      </w:tr>
      <w:tr w:rsidR="00FC38EE" w:rsidTr="00161DB5">
        <w:trPr>
          <w:gridAfter w:val="1"/>
          <w:wAfter w:w="1588" w:type="dxa"/>
          <w:trHeight w:val="261"/>
        </w:trPr>
        <w:tc>
          <w:tcPr>
            <w:tcW w:w="1191" w:type="dxa"/>
            <w:gridSpan w:val="2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DA3E31" w:rsidRDefault="00DA3E31" w:rsidP="00DC36BB">
            <w:pPr>
              <w:pStyle w:val="DocumentgegevensIKNL"/>
            </w:pPr>
            <w:r>
              <w:t xml:space="preserve">IKNL </w:t>
            </w:r>
            <w:r w:rsidR="004F57DB">
              <w:t>Utrecht</w:t>
            </w:r>
            <w:r>
              <w:t xml:space="preserve">, </w:t>
            </w:r>
            <w:proofErr w:type="spellStart"/>
            <w:r>
              <w:t>Godebaldkwartier</w:t>
            </w:r>
            <w:proofErr w:type="spellEnd"/>
            <w:r>
              <w:t xml:space="preserve"> 419, ingang </w:t>
            </w:r>
            <w:proofErr w:type="spellStart"/>
            <w:r>
              <w:t>Janssoenborch</w:t>
            </w:r>
            <w:proofErr w:type="spellEnd"/>
            <w:r>
              <w:t xml:space="preserve"> (alleen bereikbaar </w:t>
            </w:r>
          </w:p>
          <w:p w:rsidR="007335BA" w:rsidRDefault="005F72EB" w:rsidP="005F72EB">
            <w:pPr>
              <w:pStyle w:val="DocumentgegevensIKNL"/>
            </w:pPr>
            <w:r>
              <w:t>v</w:t>
            </w:r>
            <w:r w:rsidR="00DA3E31">
              <w:t xml:space="preserve">anuit Hoog Catharijne) </w:t>
            </w:r>
          </w:p>
        </w:tc>
      </w:tr>
      <w:tr w:rsidR="00770DCB" w:rsidTr="00161DB5">
        <w:trPr>
          <w:gridAfter w:val="1"/>
          <w:wAfter w:w="1588" w:type="dxa"/>
          <w:trHeight w:hRule="exact" w:val="520"/>
        </w:trPr>
        <w:tc>
          <w:tcPr>
            <w:tcW w:w="1191" w:type="dxa"/>
            <w:gridSpan w:val="2"/>
            <w:shd w:val="clear" w:color="auto" w:fill="auto"/>
          </w:tcPr>
          <w:p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gridSpan w:val="2"/>
            <w:shd w:val="clear" w:color="auto" w:fill="auto"/>
          </w:tcPr>
          <w:p w:rsidR="00770DCB" w:rsidRDefault="00DA3E31" w:rsidP="00770DCB">
            <w:pPr>
              <w:pStyle w:val="DocumentgegevensIKNL"/>
            </w:pPr>
            <w:r>
              <w:t>088 23 46 000</w:t>
            </w:r>
          </w:p>
        </w:tc>
      </w:tr>
      <w:tr w:rsidR="00770DCB" w:rsidTr="00161DB5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:rsidTr="00161DB5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</w:tr>
      <w:tr w:rsidR="00770DCB" w:rsidRPr="00042114" w:rsidTr="00161DB5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5F72EB" w:rsidP="005F72EB">
            <w:pPr>
              <w:pStyle w:val="BasistekstIKNL"/>
            </w:pPr>
            <w:r>
              <w:t>17.00 - 17.0</w:t>
            </w:r>
            <w:r w:rsidR="00BC5A1E">
              <w:t>2</w:t>
            </w:r>
            <w:r>
              <w:t xml:space="preserve"> </w:t>
            </w:r>
          </w:p>
        </w:tc>
        <w:tc>
          <w:tcPr>
            <w:tcW w:w="7257" w:type="dxa"/>
            <w:gridSpan w:val="2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DA3E31" w:rsidP="00DA3E31">
            <w:pPr>
              <w:pStyle w:val="BasistekstIKNL"/>
            </w:pPr>
            <w:r>
              <w:t>Opening en vaststellen agenda</w:t>
            </w:r>
          </w:p>
        </w:tc>
      </w:tr>
      <w:tr w:rsidR="00DD6D34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5F72EB" w:rsidP="00BC5A1E">
            <w:pPr>
              <w:pStyle w:val="BasistekstIKNL"/>
            </w:pPr>
            <w:r>
              <w:t>17.03 - 17.05</w:t>
            </w:r>
          </w:p>
          <w:p w:rsidR="005F72EB" w:rsidRDefault="005F72EB" w:rsidP="00BC5A1E">
            <w:pPr>
              <w:pStyle w:val="BasistekstIKNL"/>
            </w:pPr>
            <w:r>
              <w:t>Bijlage 1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DA3E31" w:rsidP="005F72EB">
            <w:pPr>
              <w:pStyle w:val="BasistekstIKNL"/>
            </w:pPr>
            <w:r>
              <w:t xml:space="preserve">Vaststellen verslag vergadering </w:t>
            </w:r>
            <w:r w:rsidR="006C260E">
              <w:t xml:space="preserve">7 oktober </w:t>
            </w:r>
            <w:r>
              <w:t xml:space="preserve">2015 </w:t>
            </w:r>
          </w:p>
          <w:p w:rsidR="005F72EB" w:rsidRDefault="005F72EB" w:rsidP="005F72EB">
            <w:pPr>
              <w:pStyle w:val="BasistekstIKNL"/>
            </w:pPr>
          </w:p>
        </w:tc>
      </w:tr>
      <w:tr w:rsidR="00DD6D34" w:rsidRPr="0053235D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5F72EB" w:rsidP="005F72EB">
            <w:pPr>
              <w:pStyle w:val="BasistekstIKNL"/>
            </w:pPr>
            <w:r>
              <w:t>17.05 - 17.15</w:t>
            </w:r>
          </w:p>
          <w:p w:rsidR="005F72EB" w:rsidRDefault="005F72EB" w:rsidP="005F72EB">
            <w:pPr>
              <w:pStyle w:val="BasistekstIKNL"/>
            </w:pPr>
          </w:p>
          <w:p w:rsidR="005F72EB" w:rsidRDefault="005F72EB" w:rsidP="005F72EB">
            <w:pPr>
              <w:pStyle w:val="BasistekstIKNL"/>
            </w:pPr>
          </w:p>
          <w:p w:rsidR="005F72EB" w:rsidRDefault="005F72EB" w:rsidP="005F72EB">
            <w:pPr>
              <w:pStyle w:val="BasistekstIKNL"/>
            </w:pPr>
          </w:p>
          <w:p w:rsidR="005F72EB" w:rsidRDefault="005F72EB" w:rsidP="005F72EB">
            <w:pPr>
              <w:pStyle w:val="BasistekstIKNL"/>
            </w:pPr>
          </w:p>
          <w:p w:rsidR="005F72EB" w:rsidRDefault="005F72EB" w:rsidP="005F72EB">
            <w:pPr>
              <w:pStyle w:val="BasistekstIKNL"/>
            </w:pPr>
          </w:p>
          <w:p w:rsidR="005F72EB" w:rsidRDefault="005F72EB" w:rsidP="005F72EB">
            <w:pPr>
              <w:pStyle w:val="BasistekstIKNL"/>
            </w:pPr>
          </w:p>
          <w:p w:rsidR="005F72EB" w:rsidRDefault="005F72EB" w:rsidP="005F72EB">
            <w:pPr>
              <w:pStyle w:val="BasistekstIKNL"/>
            </w:pPr>
            <w:r>
              <w:t>Bijlage 2 en 3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DA3E31" w:rsidP="00DD6D34">
            <w:pPr>
              <w:pStyle w:val="BasistekstIKNL"/>
            </w:pPr>
            <w:r>
              <w:t>Ingekomen stukken/mededelingen</w:t>
            </w:r>
          </w:p>
          <w:p w:rsidR="006C260E" w:rsidRDefault="006C260E" w:rsidP="006C260E">
            <w:pPr>
              <w:pStyle w:val="Opsommingteken2eniveauIKNL"/>
            </w:pPr>
            <w:r>
              <w:t>Stand van zaken Bid ESGO</w:t>
            </w:r>
          </w:p>
          <w:p w:rsidR="00DA3E31" w:rsidRDefault="00DA3E31" w:rsidP="00DA3E31">
            <w:pPr>
              <w:pStyle w:val="Opsommingteken2eniveauIKNL"/>
            </w:pPr>
            <w:r>
              <w:t>S</w:t>
            </w:r>
            <w:r w:rsidR="006C260E">
              <w:t xml:space="preserve">tand van zaken </w:t>
            </w:r>
            <w:r>
              <w:t xml:space="preserve">commissie </w:t>
            </w:r>
            <w:proofErr w:type="spellStart"/>
            <w:r>
              <w:t>Massuger</w:t>
            </w:r>
            <w:proofErr w:type="spellEnd"/>
          </w:p>
          <w:p w:rsidR="00DA3E31" w:rsidRDefault="00DA3E31" w:rsidP="00DA3E31">
            <w:pPr>
              <w:pStyle w:val="Opsommingteken2eniveauIKNL"/>
            </w:pPr>
            <w:r>
              <w:t>WOG/DGOG symposium 2016</w:t>
            </w:r>
          </w:p>
          <w:p w:rsidR="00B91D39" w:rsidRDefault="006C260E" w:rsidP="006C260E">
            <w:pPr>
              <w:pStyle w:val="Opsommingteken2eniveauIKNL"/>
            </w:pPr>
            <w:r>
              <w:t xml:space="preserve">“Stand van zaken </w:t>
            </w:r>
            <w:proofErr w:type="spellStart"/>
            <w:r>
              <w:t>ZonMw</w:t>
            </w:r>
            <w:proofErr w:type="spellEnd"/>
            <w:r>
              <w:t xml:space="preserve"> aanvraag Option </w:t>
            </w:r>
            <w:proofErr w:type="spellStart"/>
            <w:r>
              <w:t>Grids</w:t>
            </w:r>
            <w:proofErr w:type="spellEnd"/>
          </w:p>
          <w:p w:rsidR="006C260E" w:rsidRDefault="006C260E" w:rsidP="006C260E">
            <w:pPr>
              <w:pStyle w:val="Opsommingteken2eniveauIKNL"/>
              <w:rPr>
                <w:lang w:val="en-US"/>
              </w:rPr>
            </w:pPr>
            <w:r w:rsidRPr="006C260E">
              <w:rPr>
                <w:lang w:val="en-US"/>
              </w:rPr>
              <w:t xml:space="preserve">National Organizing </w:t>
            </w:r>
            <w:proofErr w:type="spellStart"/>
            <w:r w:rsidRPr="006C260E">
              <w:rPr>
                <w:lang w:val="en-US"/>
              </w:rPr>
              <w:t>Comittee</w:t>
            </w:r>
            <w:proofErr w:type="spellEnd"/>
            <w:r w:rsidRPr="006C260E">
              <w:rPr>
                <w:lang w:val="en-US"/>
              </w:rPr>
              <w:t xml:space="preserve"> </w:t>
            </w:r>
            <w:proofErr w:type="spellStart"/>
            <w:r w:rsidRPr="006C260E">
              <w:rPr>
                <w:lang w:val="en-US"/>
              </w:rPr>
              <w:t>voor</w:t>
            </w:r>
            <w:proofErr w:type="spellEnd"/>
            <w:r w:rsidRPr="006C260E">
              <w:rPr>
                <w:lang w:val="en-US"/>
              </w:rPr>
              <w:t xml:space="preserve"> European Cancer Conference</w:t>
            </w:r>
          </w:p>
          <w:p w:rsidR="0053235D" w:rsidRDefault="0053235D" w:rsidP="006C260E">
            <w:pPr>
              <w:pStyle w:val="Opsommingteken2eniveauIKNL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Pijlerdag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460E0" w:rsidRPr="00B460E0" w:rsidRDefault="00B460E0" w:rsidP="005F72EB">
            <w:pPr>
              <w:pStyle w:val="Opsommingteken2eniveauIKNL"/>
            </w:pPr>
            <w:r w:rsidRPr="00B460E0">
              <w:t xml:space="preserve">Draaiboek BVO Baarmoederhalskanker </w:t>
            </w:r>
          </w:p>
        </w:tc>
      </w:tr>
      <w:tr w:rsidR="00DD6D34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B460E0" w:rsidRDefault="00DD6D34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5F72EB" w:rsidP="005F72EB">
            <w:pPr>
              <w:pStyle w:val="BasistekstIKNL"/>
            </w:pPr>
            <w:r>
              <w:t xml:space="preserve">17.15 - 17.25 </w:t>
            </w:r>
          </w:p>
          <w:p w:rsidR="005F72EB" w:rsidRDefault="005F72EB" w:rsidP="005F72EB">
            <w:pPr>
              <w:pStyle w:val="BasistekstIKNL"/>
            </w:pPr>
            <w:r>
              <w:t>Bijlage 4 en 5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6C260E" w:rsidP="005F72EB">
            <w:pPr>
              <w:pStyle w:val="BasistekstIKNL"/>
            </w:pPr>
            <w:r>
              <w:t>Update SONCOS</w:t>
            </w:r>
            <w:r w:rsidR="00B91D39">
              <w:t xml:space="preserve"> </w:t>
            </w:r>
          </w:p>
        </w:tc>
      </w:tr>
      <w:tr w:rsidR="00DD6D34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5F72EB" w:rsidP="005F72EB">
            <w:pPr>
              <w:pStyle w:val="BasistekstIKNL"/>
            </w:pPr>
            <w:r>
              <w:t>17.25 - 17.35</w:t>
            </w:r>
          </w:p>
          <w:p w:rsidR="005F72EB" w:rsidRDefault="00B86E8D" w:rsidP="005F72EB">
            <w:pPr>
              <w:pStyle w:val="BasistekstIKNL"/>
            </w:pPr>
            <w:r>
              <w:t xml:space="preserve">Bijlage </w:t>
            </w:r>
            <w:r w:rsidR="00DE2A8A">
              <w:t>6</w:t>
            </w:r>
          </w:p>
          <w:p w:rsidR="005F72EB" w:rsidRDefault="00DE2A8A" w:rsidP="00DE2A8A">
            <w:pPr>
              <w:pStyle w:val="BasistekstIKNL"/>
            </w:pPr>
            <w:r>
              <w:t>(volgt nog)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095063" w:rsidP="00095063">
            <w:pPr>
              <w:pStyle w:val="BasistekstIKNL"/>
            </w:pPr>
            <w:r>
              <w:t>Update DGOA/DICA</w:t>
            </w:r>
          </w:p>
          <w:p w:rsidR="00095063" w:rsidRPr="005E3DC8" w:rsidRDefault="00B86E8D">
            <w:pPr>
              <w:pStyle w:val="Opsommingteken2eniveauIKNL"/>
              <w:rPr>
                <w:color w:val="FF0000"/>
              </w:rPr>
            </w:pPr>
            <w:r>
              <w:t xml:space="preserve">DGOA indicatoren </w:t>
            </w:r>
          </w:p>
        </w:tc>
      </w:tr>
      <w:tr w:rsidR="00DD6D34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5F72EB" w:rsidRDefault="005F72EB" w:rsidP="00DE2A8A">
            <w:pPr>
              <w:pStyle w:val="BasistekstIKNL"/>
            </w:pPr>
            <w:r>
              <w:t>17.35 - 17.45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B86E8D" w:rsidP="00DE2A8A">
            <w:pPr>
              <w:pStyle w:val="Opsommingteken2eniveauIKNL"/>
              <w:numPr>
                <w:ilvl w:val="0"/>
                <w:numId w:val="0"/>
              </w:numPr>
            </w:pPr>
            <w:r>
              <w:t xml:space="preserve">Verslag </w:t>
            </w:r>
            <w:proofErr w:type="spellStart"/>
            <w:r>
              <w:t>invitational</w:t>
            </w:r>
            <w:proofErr w:type="spellEnd"/>
            <w:r>
              <w:t xml:space="preserve"> conferentie in kader van kwaliteitscyclus</w:t>
            </w:r>
          </w:p>
        </w:tc>
      </w:tr>
      <w:tr w:rsidR="00DD6D34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5F72EB" w:rsidP="005F72EB">
            <w:pPr>
              <w:pStyle w:val="BasistekstIKNL"/>
            </w:pPr>
            <w:r>
              <w:t>17.45 - 17.55</w:t>
            </w:r>
            <w:r w:rsidR="00B91D39">
              <w:t xml:space="preserve"> </w:t>
            </w:r>
          </w:p>
          <w:p w:rsidR="005F72EB" w:rsidRDefault="00DE2A8A" w:rsidP="005F72EB">
            <w:pPr>
              <w:pStyle w:val="BasistekstIKNL"/>
            </w:pPr>
            <w:r>
              <w:t>Bijlage 7</w:t>
            </w:r>
            <w:r w:rsidR="005F72EB">
              <w:t xml:space="preserve"> 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095063" w:rsidP="005F72EB">
            <w:pPr>
              <w:pStyle w:val="BasistekstIKNL"/>
            </w:pPr>
            <w:r>
              <w:t xml:space="preserve">Portfolio </w:t>
            </w:r>
          </w:p>
        </w:tc>
      </w:tr>
      <w:tr w:rsidR="00095063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095063" w:rsidRPr="00042114" w:rsidRDefault="00095063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095063" w:rsidRDefault="005F72EB" w:rsidP="005F72EB">
            <w:pPr>
              <w:pStyle w:val="BasistekstIKNL"/>
            </w:pPr>
            <w:r>
              <w:t>17.55 - 18.05</w:t>
            </w:r>
            <w:r w:rsidR="00095063">
              <w:t xml:space="preserve"> </w:t>
            </w:r>
          </w:p>
          <w:p w:rsidR="00DE2A8A" w:rsidRDefault="00DE2A8A" w:rsidP="005F72EB">
            <w:pPr>
              <w:pStyle w:val="BasistekstIKNL"/>
            </w:pPr>
            <w:r>
              <w:t>Bijlage 8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B86E8D" w:rsidRDefault="00095063" w:rsidP="00DD6D34">
            <w:pPr>
              <w:pStyle w:val="BasistekstIKNL"/>
            </w:pPr>
            <w:r>
              <w:t>Concept kwaliteitscyclus</w:t>
            </w:r>
            <w:r w:rsidR="00B86E8D">
              <w:t xml:space="preserve"> </w:t>
            </w:r>
          </w:p>
          <w:p w:rsidR="00095063" w:rsidRDefault="00B86E8D" w:rsidP="00DE2A8A">
            <w:pPr>
              <w:pStyle w:val="BasistekstIKNL"/>
            </w:pPr>
            <w:r w:rsidRPr="00DE2A8A">
              <w:t>Wetenschapsagenda oncologie in kader van kwaliteitscirkel</w:t>
            </w:r>
            <w:r w:rsidRPr="00DE2A8A">
              <w:t xml:space="preserve"> </w:t>
            </w:r>
            <w:r w:rsidR="00DE2A8A">
              <w:t>NVOG</w:t>
            </w:r>
          </w:p>
        </w:tc>
      </w:tr>
      <w:tr w:rsidR="00DD6D34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5F72EB" w:rsidP="005F72EB">
            <w:pPr>
              <w:pStyle w:val="BasistekstIKNL"/>
            </w:pPr>
            <w:r>
              <w:t xml:space="preserve">18.05 - 18.10 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6C260E" w:rsidP="00DD6D34">
            <w:pPr>
              <w:pStyle w:val="BasistekstIKNL"/>
            </w:pPr>
            <w:r>
              <w:t>Update DGOG</w:t>
            </w:r>
          </w:p>
        </w:tc>
      </w:tr>
      <w:tr w:rsidR="00DD6D34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5F72EB" w:rsidP="005F72EB">
            <w:pPr>
              <w:pStyle w:val="BasistekstIKNL"/>
            </w:pPr>
            <w:r>
              <w:t>18.10 - 18.20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6C260E" w:rsidP="00DD6D34">
            <w:pPr>
              <w:pStyle w:val="BasistekstIKNL"/>
            </w:pPr>
            <w:r>
              <w:t>Update richtlijnen</w:t>
            </w:r>
          </w:p>
        </w:tc>
      </w:tr>
      <w:tr w:rsidR="00B91D39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B91D39" w:rsidRPr="00042114" w:rsidRDefault="00B91D39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B91D39" w:rsidRDefault="005F72EB" w:rsidP="005F72EB">
            <w:pPr>
              <w:pStyle w:val="BasistekstIKNL"/>
            </w:pPr>
            <w:bookmarkStart w:id="0" w:name="_GoBack"/>
            <w:bookmarkEnd w:id="0"/>
            <w:r>
              <w:t>18.20 - 18.25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B91D39" w:rsidRDefault="006C260E" w:rsidP="00DD6D34">
            <w:pPr>
              <w:pStyle w:val="BasistekstIKNL"/>
            </w:pPr>
            <w:r>
              <w:t>Financiën</w:t>
            </w:r>
          </w:p>
        </w:tc>
      </w:tr>
      <w:tr w:rsidR="00B91D39" w:rsidRPr="00042114" w:rsidTr="00161DB5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B91D39" w:rsidRPr="00042114" w:rsidRDefault="00B91D39" w:rsidP="00DC36BB">
            <w:pPr>
              <w:pStyle w:val="NummerIKNL"/>
            </w:pPr>
          </w:p>
        </w:tc>
        <w:tc>
          <w:tcPr>
            <w:tcW w:w="1361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B91D39" w:rsidRDefault="005F72EB" w:rsidP="005F72EB">
            <w:pPr>
              <w:pStyle w:val="BasistekstIKNL"/>
            </w:pPr>
            <w:r>
              <w:t>18.25 - 18.30</w:t>
            </w:r>
          </w:p>
        </w:tc>
        <w:tc>
          <w:tcPr>
            <w:tcW w:w="7257" w:type="dxa"/>
            <w:gridSpan w:val="2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B91D39" w:rsidRDefault="00B91D39" w:rsidP="00DD6D34">
            <w:pPr>
              <w:pStyle w:val="BasistekstIKNL"/>
            </w:pPr>
            <w:r>
              <w:t>Rondvraag en sluiting vergadering</w:t>
            </w:r>
          </w:p>
        </w:tc>
      </w:tr>
    </w:tbl>
    <w:p w:rsidR="00EE78A4" w:rsidRDefault="00EE78A4" w:rsidP="007F770C">
      <w:pPr>
        <w:pStyle w:val="BasistekstIKNL"/>
        <w:rPr>
          <w:b/>
          <w:sz w:val="22"/>
          <w:szCs w:val="22"/>
        </w:rPr>
      </w:pPr>
    </w:p>
    <w:p w:rsidR="008E68C6" w:rsidRDefault="008E68C6" w:rsidP="007F770C">
      <w:pPr>
        <w:pStyle w:val="BasistekstIKNL"/>
        <w:rPr>
          <w:b/>
          <w:sz w:val="22"/>
          <w:szCs w:val="22"/>
        </w:rPr>
      </w:pPr>
    </w:p>
    <w:p w:rsidR="0014002E" w:rsidRDefault="0014002E" w:rsidP="007F770C">
      <w:pPr>
        <w:pStyle w:val="BasistekstIKNL"/>
        <w:rPr>
          <w:b/>
          <w:sz w:val="22"/>
          <w:szCs w:val="22"/>
        </w:rPr>
      </w:pPr>
      <w:r>
        <w:rPr>
          <w:b/>
          <w:sz w:val="22"/>
          <w:szCs w:val="22"/>
        </w:rPr>
        <w:t>Wetenschappelijk gedeelte:</w:t>
      </w:r>
      <w:r w:rsidR="005F72EB">
        <w:rPr>
          <w:b/>
          <w:sz w:val="22"/>
          <w:szCs w:val="22"/>
        </w:rPr>
        <w:t xml:space="preserve"> op de volgende pagina</w:t>
      </w:r>
    </w:p>
    <w:p w:rsidR="008E68C6" w:rsidRDefault="008E68C6" w:rsidP="007F770C">
      <w:pPr>
        <w:pStyle w:val="BasistekstIKNL"/>
        <w:rPr>
          <w:b/>
          <w:sz w:val="22"/>
          <w:szCs w:val="22"/>
        </w:rPr>
      </w:pPr>
    </w:p>
    <w:p w:rsidR="008E68C6" w:rsidRDefault="008E68C6" w:rsidP="007F770C">
      <w:pPr>
        <w:pStyle w:val="BasistekstIKNL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Wetenschappelijk gedeelte: </w:t>
      </w:r>
    </w:p>
    <w:p w:rsidR="005F72EB" w:rsidRDefault="005F72EB" w:rsidP="007F770C">
      <w:pPr>
        <w:pStyle w:val="BasistekstIKNL"/>
        <w:rPr>
          <w:b/>
          <w:sz w:val="22"/>
          <w:szCs w:val="22"/>
        </w:rPr>
      </w:pPr>
    </w:p>
    <w:p w:rsidR="005F72EB" w:rsidRDefault="005F72EB" w:rsidP="007F770C">
      <w:pPr>
        <w:pStyle w:val="BasistekstIKNL"/>
        <w:rPr>
          <w:b/>
          <w:sz w:val="22"/>
          <w:szCs w:val="22"/>
        </w:rPr>
      </w:pPr>
    </w:p>
    <w:p w:rsidR="00976D30" w:rsidRPr="00976D30" w:rsidRDefault="00976D30" w:rsidP="00976D30">
      <w:pPr>
        <w:pStyle w:val="Tekstzonderopmaak"/>
        <w:numPr>
          <w:ilvl w:val="0"/>
          <w:numId w:val="42"/>
        </w:numPr>
      </w:pPr>
      <w:r w:rsidRPr="00976D30">
        <w:rPr>
          <w:b/>
        </w:rPr>
        <w:t xml:space="preserve">Het OPA-traject: Tumor-DNA BRCA-test in ovariumcarcinoom </w:t>
      </w:r>
    </w:p>
    <w:p w:rsidR="00976D30" w:rsidRDefault="00976D30" w:rsidP="00976D30">
      <w:pPr>
        <w:pStyle w:val="Tekstzonderopmaak"/>
        <w:ind w:left="720"/>
      </w:pPr>
      <w:r>
        <w:t xml:space="preserve">door dr J. de Hullu, gynaecologisch oncoloog </w:t>
      </w:r>
      <w:proofErr w:type="spellStart"/>
      <w:r>
        <w:t>Radboudumc</w:t>
      </w:r>
      <w:proofErr w:type="spellEnd"/>
      <w:r>
        <w:t>.</w:t>
      </w:r>
    </w:p>
    <w:p w:rsidR="00976D30" w:rsidRPr="00976D30" w:rsidRDefault="00976D30" w:rsidP="00976D30">
      <w:pPr>
        <w:pStyle w:val="Lijstalinea"/>
        <w:numPr>
          <w:ilvl w:val="0"/>
          <w:numId w:val="42"/>
        </w:numPr>
        <w:rPr>
          <w:rFonts w:ascii="Calibri" w:hAnsi="Calibri"/>
          <w:color w:val="1F497D"/>
          <w:sz w:val="22"/>
          <w:szCs w:val="22"/>
        </w:rPr>
      </w:pPr>
      <w:r w:rsidRPr="00976D30">
        <w:rPr>
          <w:rFonts w:cs="Arial"/>
          <w:b/>
        </w:rPr>
        <w:t xml:space="preserve">Plaats van </w:t>
      </w:r>
      <w:proofErr w:type="spellStart"/>
      <w:r w:rsidRPr="00976D30">
        <w:rPr>
          <w:rFonts w:cs="Arial"/>
          <w:b/>
        </w:rPr>
        <w:t>olaparib</w:t>
      </w:r>
      <w:proofErr w:type="spellEnd"/>
      <w:r w:rsidRPr="00976D30">
        <w:rPr>
          <w:rFonts w:cs="Arial"/>
          <w:b/>
        </w:rPr>
        <w:t xml:space="preserve"> bij behandeling van het ovarium carcinoom</w:t>
      </w:r>
    </w:p>
    <w:p w:rsidR="00161DB5" w:rsidRDefault="00161DB5" w:rsidP="00161DB5">
      <w:pPr>
        <w:pStyle w:val="Lijstaline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door dr. G. Sonke, internist-oncoloog AVL</w:t>
      </w:r>
    </w:p>
    <w:p w:rsidR="00161DB5" w:rsidRPr="00161DB5" w:rsidRDefault="00161DB5" w:rsidP="00161DB5">
      <w:pPr>
        <w:pStyle w:val="Lijstalinea"/>
        <w:numPr>
          <w:ilvl w:val="0"/>
          <w:numId w:val="42"/>
        </w:numPr>
        <w:rPr>
          <w:rFonts w:ascii="Calibri" w:hAnsi="Calibri"/>
          <w:sz w:val="22"/>
          <w:szCs w:val="22"/>
          <w:lang w:val="en-US"/>
        </w:rPr>
      </w:pPr>
      <w:r w:rsidRPr="00161DB5">
        <w:rPr>
          <w:rFonts w:cs="Arial"/>
          <w:b/>
          <w:lang w:val="en-US"/>
        </w:rPr>
        <w:t>Radiation therapy combined with hyperthermia versus cisplatin for locally advanced cervical cancer: results of the randomize RADBHOC trial</w:t>
      </w:r>
    </w:p>
    <w:p w:rsidR="00161DB5" w:rsidRPr="00161DB5" w:rsidRDefault="00161DB5" w:rsidP="00161DB5">
      <w:pPr>
        <w:pStyle w:val="Lijstalinea"/>
        <w:rPr>
          <w:rFonts w:ascii="Calibri" w:hAnsi="Calibri"/>
          <w:sz w:val="22"/>
          <w:szCs w:val="22"/>
        </w:rPr>
      </w:pPr>
      <w:r w:rsidRPr="00161DB5">
        <w:rPr>
          <w:rFonts w:cs="Arial"/>
        </w:rPr>
        <w:t xml:space="preserve">door dr. L. </w:t>
      </w:r>
      <w:proofErr w:type="spellStart"/>
      <w:r w:rsidRPr="00161DB5">
        <w:rPr>
          <w:rFonts w:cs="Arial"/>
        </w:rPr>
        <w:t>Lutgens</w:t>
      </w:r>
      <w:proofErr w:type="spellEnd"/>
      <w:r w:rsidRPr="00161DB5">
        <w:rPr>
          <w:rFonts w:cs="Arial"/>
        </w:rPr>
        <w:t>, radiotherapeut MAASTRO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clinic</w:t>
      </w:r>
      <w:proofErr w:type="spellEnd"/>
    </w:p>
    <w:sectPr w:rsidR="00161DB5" w:rsidRPr="00161DB5" w:rsidSect="00FC4125">
      <w:headerReference w:type="even" r:id="rId12"/>
      <w:headerReference w:type="default" r:id="rId13"/>
      <w:headerReference w:type="first" r:id="rId14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70" w:rsidRDefault="006A1770">
      <w:r>
        <w:separator/>
      </w:r>
    </w:p>
  </w:endnote>
  <w:endnote w:type="continuationSeparator" w:id="0">
    <w:p w:rsidR="006A1770" w:rsidRDefault="006A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70" w:rsidRDefault="006A1770">
      <w:r>
        <w:separator/>
      </w:r>
    </w:p>
  </w:footnote>
  <w:footnote w:type="continuationSeparator" w:id="0">
    <w:p w:rsidR="006A1770" w:rsidRDefault="006A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01" w:rsidRDefault="008054F6" w:rsidP="00F42D5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3487962" wp14:editId="73487963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0" b="0"/>
          <wp:wrapNone/>
          <wp:docPr id="12" name="TeVerwijderenShape_3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01" w:rsidRDefault="008054F6" w:rsidP="0058773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3487964" wp14:editId="73487965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1923415" cy="1339850"/>
          <wp:effectExtent l="0" t="0" r="0" b="0"/>
          <wp:wrapNone/>
          <wp:docPr id="11" name="TeVerwijderenShape_2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01" w:rsidRDefault="008054F6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73487966" wp14:editId="73487967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1924050" cy="1339850"/>
          <wp:effectExtent l="0" t="0" r="0" b="0"/>
          <wp:wrapNone/>
          <wp:docPr id="10" name="TeVerwijderenShape_1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2101" w:rsidRDefault="008054F6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73487968" wp14:editId="734879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6405" cy="1045845"/>
          <wp:effectExtent l="0" t="0" r="0" b="0"/>
          <wp:wrapNone/>
          <wp:docPr id="9" name="Afbeelding 9" descr="iknl_agenda_tbv_sjabloon.bmp (600 dpi; 27-1-2011 13:01:12)&#10;JU 27-1-2011 13:03: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knl_agenda_tbv_sjabloon.bmp (600 dpi; 27-1-2011 13:01:12)&#10;JU 27-1-2011 13:03: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>
    <w:nsid w:val="1ECF1A24"/>
    <w:multiLevelType w:val="hybridMultilevel"/>
    <w:tmpl w:val="FDF42650"/>
    <w:lvl w:ilvl="0" w:tplc="35C63F8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>
    <w:nsid w:val="3843328D"/>
    <w:multiLevelType w:val="multilevel"/>
    <w:tmpl w:val="8A960DB2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>
    <w:nsid w:val="46FB4D96"/>
    <w:multiLevelType w:val="hybridMultilevel"/>
    <w:tmpl w:val="DB26BBA2"/>
    <w:lvl w:ilvl="0" w:tplc="17F2FE6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6"/>
  </w:num>
  <w:num w:numId="4">
    <w:abstractNumId w:val="14"/>
  </w:num>
  <w:num w:numId="5">
    <w:abstractNumId w:val="27"/>
  </w:num>
  <w:num w:numId="6">
    <w:abstractNumId w:val="19"/>
  </w:num>
  <w:num w:numId="7">
    <w:abstractNumId w:val="3"/>
  </w:num>
  <w:num w:numId="8">
    <w:abstractNumId w:val="13"/>
  </w:num>
  <w:num w:numId="9">
    <w:abstractNumId w:val="10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6"/>
  </w:num>
  <w:num w:numId="20">
    <w:abstractNumId w:val="5"/>
  </w:num>
  <w:num w:numId="21">
    <w:abstractNumId w:val="22"/>
  </w:num>
  <w:num w:numId="22">
    <w:abstractNumId w:val="29"/>
  </w:num>
  <w:num w:numId="23">
    <w:abstractNumId w:val="21"/>
  </w:num>
  <w:num w:numId="24">
    <w:abstractNumId w:val="12"/>
  </w:num>
  <w:num w:numId="25">
    <w:abstractNumId w:val="18"/>
  </w:num>
  <w:num w:numId="26">
    <w:abstractNumId w:val="9"/>
  </w:num>
  <w:num w:numId="27">
    <w:abstractNumId w:val="28"/>
  </w:num>
  <w:num w:numId="28">
    <w:abstractNumId w:val="4"/>
  </w:num>
  <w:num w:numId="29">
    <w:abstractNumId w:val="6"/>
  </w:num>
  <w:num w:numId="30">
    <w:abstractNumId w:val="1"/>
  </w:num>
  <w:num w:numId="31">
    <w:abstractNumId w:val="14"/>
  </w:num>
  <w:num w:numId="32">
    <w:abstractNumId w:val="10"/>
  </w:num>
  <w:num w:numId="33">
    <w:abstractNumId w:val="24"/>
  </w:num>
  <w:num w:numId="34">
    <w:abstractNumId w:val="1"/>
  </w:num>
  <w:num w:numId="35">
    <w:abstractNumId w:val="1"/>
  </w:num>
  <w:num w:numId="36">
    <w:abstractNumId w:val="14"/>
  </w:num>
  <w:num w:numId="37">
    <w:abstractNumId w:val="14"/>
  </w:num>
  <w:num w:numId="38">
    <w:abstractNumId w:val="14"/>
  </w:num>
  <w:num w:numId="39">
    <w:abstractNumId w:val="10"/>
  </w:num>
  <w:num w:numId="40">
    <w:abstractNumId w:val="10"/>
  </w:num>
  <w:num w:numId="41">
    <w:abstractNumId w:val="10"/>
    <w:lvlOverride w:ilvl="0">
      <w:lvl w:ilvl="0">
        <w:start w:val="1"/>
        <w:numFmt w:val="bullet"/>
        <w:pStyle w:val="Opsommingteken1eniveauIKNL"/>
        <w:lvlText w:val="•"/>
        <w:lvlJc w:val="left"/>
        <w:pPr>
          <w:tabs>
            <w:tab w:val="num" w:pos="0"/>
          </w:tabs>
          <w:ind w:left="0" w:hanging="170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pStyle w:val="Opsommingteken2eniveauIKNL"/>
        <w:lvlText w:val="–"/>
        <w:lvlJc w:val="left"/>
        <w:pPr>
          <w:tabs>
            <w:tab w:val="num" w:pos="340"/>
          </w:tabs>
          <w:ind w:left="340" w:hanging="340"/>
        </w:pPr>
        <w:rPr>
          <w:rFonts w:ascii="Times New Roman" w:hAnsi="Times New Roman" w:cs="Times New Roman" w:hint="default"/>
          <w:color w:val="auto"/>
        </w:rPr>
      </w:lvl>
    </w:lvlOverride>
  </w:num>
  <w:num w:numId="42">
    <w:abstractNumId w:val="2"/>
  </w:num>
  <w:num w:numId="4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DB"/>
    <w:rsid w:val="00014852"/>
    <w:rsid w:val="0005430B"/>
    <w:rsid w:val="000647FA"/>
    <w:rsid w:val="00092E3D"/>
    <w:rsid w:val="00095063"/>
    <w:rsid w:val="00095D8C"/>
    <w:rsid w:val="000B0D35"/>
    <w:rsid w:val="000B5523"/>
    <w:rsid w:val="000D4CE4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4002E"/>
    <w:rsid w:val="00143B97"/>
    <w:rsid w:val="00161DB5"/>
    <w:rsid w:val="001638AD"/>
    <w:rsid w:val="00170F44"/>
    <w:rsid w:val="001845A2"/>
    <w:rsid w:val="00186ABA"/>
    <w:rsid w:val="00190D93"/>
    <w:rsid w:val="00195CEF"/>
    <w:rsid w:val="001B1B37"/>
    <w:rsid w:val="001C0269"/>
    <w:rsid w:val="001D2A06"/>
    <w:rsid w:val="001E060F"/>
    <w:rsid w:val="001E2A92"/>
    <w:rsid w:val="001E3495"/>
    <w:rsid w:val="001F5B4F"/>
    <w:rsid w:val="0020607F"/>
    <w:rsid w:val="0022669E"/>
    <w:rsid w:val="00236DE9"/>
    <w:rsid w:val="002524E4"/>
    <w:rsid w:val="00276907"/>
    <w:rsid w:val="00287C55"/>
    <w:rsid w:val="002A613F"/>
    <w:rsid w:val="002A73BA"/>
    <w:rsid w:val="002C0BD1"/>
    <w:rsid w:val="002C33B4"/>
    <w:rsid w:val="002D1955"/>
    <w:rsid w:val="002D3BCD"/>
    <w:rsid w:val="002D55A3"/>
    <w:rsid w:val="002E2560"/>
    <w:rsid w:val="00323DC5"/>
    <w:rsid w:val="00331795"/>
    <w:rsid w:val="00335067"/>
    <w:rsid w:val="003361A6"/>
    <w:rsid w:val="00365327"/>
    <w:rsid w:val="0037211F"/>
    <w:rsid w:val="00377612"/>
    <w:rsid w:val="00392A90"/>
    <w:rsid w:val="003A28DF"/>
    <w:rsid w:val="003B0325"/>
    <w:rsid w:val="003B4485"/>
    <w:rsid w:val="003B543A"/>
    <w:rsid w:val="003C2342"/>
    <w:rsid w:val="003D7A5A"/>
    <w:rsid w:val="003E4F45"/>
    <w:rsid w:val="003E5EFA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66DB"/>
    <w:rsid w:val="004F050F"/>
    <w:rsid w:val="004F57DB"/>
    <w:rsid w:val="00511688"/>
    <w:rsid w:val="00512F2B"/>
    <w:rsid w:val="0051411E"/>
    <w:rsid w:val="0053235D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42EF"/>
    <w:rsid w:val="005D6E87"/>
    <w:rsid w:val="005E3DC8"/>
    <w:rsid w:val="005F72EB"/>
    <w:rsid w:val="00612C22"/>
    <w:rsid w:val="00625BEE"/>
    <w:rsid w:val="006301D1"/>
    <w:rsid w:val="006307AE"/>
    <w:rsid w:val="00652E86"/>
    <w:rsid w:val="00675ACD"/>
    <w:rsid w:val="00681711"/>
    <w:rsid w:val="0068302A"/>
    <w:rsid w:val="006977BB"/>
    <w:rsid w:val="006A1770"/>
    <w:rsid w:val="006A6366"/>
    <w:rsid w:val="006A792B"/>
    <w:rsid w:val="006C260E"/>
    <w:rsid w:val="006C7E5F"/>
    <w:rsid w:val="006E2B34"/>
    <w:rsid w:val="006F5A71"/>
    <w:rsid w:val="0071386B"/>
    <w:rsid w:val="007159A9"/>
    <w:rsid w:val="0072633F"/>
    <w:rsid w:val="007335BA"/>
    <w:rsid w:val="0073417B"/>
    <w:rsid w:val="007579D5"/>
    <w:rsid w:val="007645B3"/>
    <w:rsid w:val="00770DCB"/>
    <w:rsid w:val="007743C6"/>
    <w:rsid w:val="00781B9D"/>
    <w:rsid w:val="00794D56"/>
    <w:rsid w:val="007A003A"/>
    <w:rsid w:val="007C1133"/>
    <w:rsid w:val="007C2CC0"/>
    <w:rsid w:val="007E7F62"/>
    <w:rsid w:val="007F5020"/>
    <w:rsid w:val="007F770C"/>
    <w:rsid w:val="008045C5"/>
    <w:rsid w:val="008054F6"/>
    <w:rsid w:val="00805C49"/>
    <w:rsid w:val="008144E4"/>
    <w:rsid w:val="008223E0"/>
    <w:rsid w:val="00844FC1"/>
    <w:rsid w:val="00851F20"/>
    <w:rsid w:val="0086015E"/>
    <w:rsid w:val="00860613"/>
    <w:rsid w:val="00890AB3"/>
    <w:rsid w:val="0089361F"/>
    <w:rsid w:val="00894141"/>
    <w:rsid w:val="008B308B"/>
    <w:rsid w:val="008B5CD1"/>
    <w:rsid w:val="008C19BC"/>
    <w:rsid w:val="008C7E4E"/>
    <w:rsid w:val="008D4EB2"/>
    <w:rsid w:val="008D7BDD"/>
    <w:rsid w:val="008E32F1"/>
    <w:rsid w:val="008E68C6"/>
    <w:rsid w:val="008F5A2E"/>
    <w:rsid w:val="009007FD"/>
    <w:rsid w:val="00900F57"/>
    <w:rsid w:val="00907BCD"/>
    <w:rsid w:val="00927639"/>
    <w:rsid w:val="00946063"/>
    <w:rsid w:val="009461E3"/>
    <w:rsid w:val="00950DB4"/>
    <w:rsid w:val="009606EB"/>
    <w:rsid w:val="009635FE"/>
    <w:rsid w:val="009747D6"/>
    <w:rsid w:val="0097623E"/>
    <w:rsid w:val="0097672B"/>
    <w:rsid w:val="00976D30"/>
    <w:rsid w:val="009A4474"/>
    <w:rsid w:val="009B4DBF"/>
    <w:rsid w:val="009C0F63"/>
    <w:rsid w:val="009C2030"/>
    <w:rsid w:val="009C7EF5"/>
    <w:rsid w:val="009D0267"/>
    <w:rsid w:val="009D0A76"/>
    <w:rsid w:val="009E7AA2"/>
    <w:rsid w:val="00A11730"/>
    <w:rsid w:val="00A22349"/>
    <w:rsid w:val="00A26137"/>
    <w:rsid w:val="00A602CC"/>
    <w:rsid w:val="00A60D3D"/>
    <w:rsid w:val="00A637EA"/>
    <w:rsid w:val="00A6774C"/>
    <w:rsid w:val="00A76E7C"/>
    <w:rsid w:val="00A82ADD"/>
    <w:rsid w:val="00A848F6"/>
    <w:rsid w:val="00A96DD4"/>
    <w:rsid w:val="00AB1E21"/>
    <w:rsid w:val="00AD24E6"/>
    <w:rsid w:val="00AD3466"/>
    <w:rsid w:val="00AD6D72"/>
    <w:rsid w:val="00B0606A"/>
    <w:rsid w:val="00B13831"/>
    <w:rsid w:val="00B460C2"/>
    <w:rsid w:val="00B460E0"/>
    <w:rsid w:val="00B74183"/>
    <w:rsid w:val="00B75ED8"/>
    <w:rsid w:val="00B807CE"/>
    <w:rsid w:val="00B829E1"/>
    <w:rsid w:val="00B86E8D"/>
    <w:rsid w:val="00B91D39"/>
    <w:rsid w:val="00B9540B"/>
    <w:rsid w:val="00BA1B23"/>
    <w:rsid w:val="00BB2042"/>
    <w:rsid w:val="00BB291C"/>
    <w:rsid w:val="00BC5A1E"/>
    <w:rsid w:val="00BE2631"/>
    <w:rsid w:val="00BF6A7B"/>
    <w:rsid w:val="00BF75F7"/>
    <w:rsid w:val="00C07B0D"/>
    <w:rsid w:val="00C20D2C"/>
    <w:rsid w:val="00C50883"/>
    <w:rsid w:val="00C56CE8"/>
    <w:rsid w:val="00C61462"/>
    <w:rsid w:val="00C6415F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E068D"/>
    <w:rsid w:val="00CE2990"/>
    <w:rsid w:val="00CE7E70"/>
    <w:rsid w:val="00CF26CD"/>
    <w:rsid w:val="00CF46F8"/>
    <w:rsid w:val="00CF4758"/>
    <w:rsid w:val="00CF5242"/>
    <w:rsid w:val="00D061DC"/>
    <w:rsid w:val="00D152F9"/>
    <w:rsid w:val="00D624B2"/>
    <w:rsid w:val="00D71F01"/>
    <w:rsid w:val="00DA3E31"/>
    <w:rsid w:val="00DA4478"/>
    <w:rsid w:val="00DB00A8"/>
    <w:rsid w:val="00DB2CA1"/>
    <w:rsid w:val="00DC2F99"/>
    <w:rsid w:val="00DC36BB"/>
    <w:rsid w:val="00DD321C"/>
    <w:rsid w:val="00DD6D34"/>
    <w:rsid w:val="00DE2A8A"/>
    <w:rsid w:val="00E238BE"/>
    <w:rsid w:val="00E479FA"/>
    <w:rsid w:val="00E62101"/>
    <w:rsid w:val="00E6292C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E78A4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3A14"/>
    <w:rsid w:val="00F86F3C"/>
    <w:rsid w:val="00FC38EE"/>
    <w:rsid w:val="00FC4125"/>
    <w:rsid w:val="00FC62CB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Hyperlink" w:uiPriority="0"/>
    <w:lsdException w:name="FollowedHyperlink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qFormat/>
    <w:rsid w:val="00976D30"/>
    <w:rPr>
      <w:rFonts w:eastAsiaTheme="minorHAnsi"/>
      <w:sz w:val="24"/>
      <w:szCs w:val="24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spacing w:line="260" w:lineRule="atLeast"/>
      <w:ind w:left="720" w:hanging="180"/>
    </w:pPr>
    <w:rPr>
      <w:rFonts w:ascii="Arial" w:eastAsia="Times New Roman" w:hAnsi="Arial" w:cs="Maiandra GD"/>
      <w:sz w:val="18"/>
      <w:szCs w:val="18"/>
    </w:r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spacing w:line="260" w:lineRule="atLeast"/>
      <w:ind w:left="900" w:hanging="180"/>
    </w:pPr>
    <w:rPr>
      <w:rFonts w:ascii="Arial" w:eastAsia="Times New Roman" w:hAnsi="Arial" w:cs="Maiandra GD"/>
      <w:sz w:val="18"/>
      <w:szCs w:val="18"/>
    </w:r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spacing w:line="260" w:lineRule="atLeast"/>
      <w:ind w:left="1080" w:hanging="180"/>
    </w:pPr>
    <w:rPr>
      <w:rFonts w:ascii="Arial" w:eastAsia="Times New Roman" w:hAnsi="Arial" w:cs="Maiandra GD"/>
      <w:sz w:val="18"/>
      <w:szCs w:val="18"/>
    </w:r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spacing w:line="260" w:lineRule="atLeast"/>
      <w:ind w:left="1260" w:hanging="180"/>
    </w:pPr>
    <w:rPr>
      <w:rFonts w:ascii="Arial" w:eastAsia="Times New Roman" w:hAnsi="Arial" w:cs="Maiandra GD"/>
      <w:sz w:val="18"/>
      <w:szCs w:val="18"/>
    </w:r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spacing w:line="260" w:lineRule="atLeast"/>
      <w:ind w:left="1440" w:hanging="180"/>
    </w:pPr>
    <w:rPr>
      <w:rFonts w:ascii="Arial" w:eastAsia="Times New Roman" w:hAnsi="Arial" w:cs="Maiandra GD"/>
      <w:sz w:val="18"/>
      <w:szCs w:val="18"/>
    </w:r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spacing w:line="260" w:lineRule="atLeast"/>
      <w:ind w:left="1620" w:hanging="180"/>
    </w:pPr>
    <w:rPr>
      <w:rFonts w:ascii="Arial" w:eastAsia="Times New Roman" w:hAnsi="Arial" w:cs="Maiandra GD"/>
      <w:sz w:val="18"/>
      <w:szCs w:val="18"/>
    </w:r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spacing w:line="260" w:lineRule="atLeast"/>
      <w:ind w:left="720"/>
    </w:pPr>
    <w:rPr>
      <w:rFonts w:ascii="Arial" w:eastAsia="Times New Roman" w:hAnsi="Arial" w:cs="Maiandra GD"/>
      <w:sz w:val="18"/>
      <w:szCs w:val="18"/>
    </w:r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spacing w:line="260" w:lineRule="atLeast"/>
      <w:ind w:left="900"/>
    </w:pPr>
    <w:rPr>
      <w:rFonts w:ascii="Arial" w:eastAsia="Times New Roman" w:hAnsi="Arial" w:cs="Maiandra GD"/>
      <w:sz w:val="18"/>
      <w:szCs w:val="18"/>
    </w:r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spacing w:line="260" w:lineRule="atLeast"/>
      <w:ind w:left="1080"/>
    </w:pPr>
    <w:rPr>
      <w:rFonts w:ascii="Arial" w:eastAsia="Times New Roman" w:hAnsi="Arial" w:cs="Maiandra GD"/>
      <w:sz w:val="18"/>
      <w:szCs w:val="18"/>
    </w:r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spacing w:line="260" w:lineRule="atLeast"/>
      <w:ind w:left="1260"/>
    </w:pPr>
    <w:rPr>
      <w:rFonts w:ascii="Arial" w:eastAsia="Times New Roman" w:hAnsi="Arial" w:cs="Maiandra GD"/>
      <w:sz w:val="18"/>
      <w:szCs w:val="18"/>
    </w:r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spacing w:line="260" w:lineRule="atLeast"/>
      <w:ind w:left="1440"/>
    </w:pPr>
    <w:rPr>
      <w:rFonts w:ascii="Arial" w:eastAsia="Times New Roman" w:hAnsi="Arial" w:cs="Maiandra GD"/>
      <w:sz w:val="18"/>
      <w:szCs w:val="18"/>
    </w:r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link w:val="TekstzonderopmaakChar"/>
    <w:uiPriority w:val="99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  <w:pPr>
      <w:spacing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pPr>
      <w:spacing w:line="260" w:lineRule="atLeast"/>
    </w:pPr>
    <w:rPr>
      <w:rFonts w:ascii="Arial" w:eastAsia="Times New Roman" w:hAnsi="Arial" w:cs="Maiandra GD"/>
      <w:i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="Times New Roman" w:hAnsi="Arial" w:cs="Maiandra GD"/>
      <w:b/>
      <w:bCs/>
      <w:i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spacing w:line="260" w:lineRule="atLeast"/>
      <w:ind w:left="720"/>
      <w:contextualSpacing/>
    </w:pPr>
    <w:rPr>
      <w:rFonts w:ascii="Arial" w:eastAsia="Times New Roman" w:hAnsi="Arial" w:cs="Maiandra GD"/>
      <w:sz w:val="18"/>
      <w:szCs w:val="18"/>
    </w:r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ekstzonderopmaakChar">
    <w:name w:val="Tekst zonder opmaak Char"/>
    <w:aliases w:val="Tekst zonder opmaak IKNL Char"/>
    <w:basedOn w:val="Standaardalinea-lettertype"/>
    <w:link w:val="Tekstzonderopmaak"/>
    <w:uiPriority w:val="99"/>
    <w:rsid w:val="00976D30"/>
    <w:rPr>
      <w:rFonts w:ascii="Arial" w:hAnsi="Arial" w:cs="Maiandra G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Default Paragraph Font" w:uiPriority="0"/>
    <w:lsdException w:name="Hyperlink" w:uiPriority="0"/>
    <w:lsdException w:name="FollowedHyperlink" w:uiPriority="0"/>
    <w:lsdException w:name="HTML Top of Form" w:uiPriority="0"/>
    <w:lsdException w:name="HTML Bottom of Form" w:uiPriority="0"/>
    <w:lsdException w:name="Normal Table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</w:latentStyles>
  <w:style w:type="paragraph" w:default="1" w:styleId="Standaard">
    <w:name w:val="Normal"/>
    <w:aliases w:val="Standaard IKNL"/>
    <w:qFormat/>
    <w:rsid w:val="00976D30"/>
    <w:rPr>
      <w:rFonts w:eastAsiaTheme="minorHAnsi"/>
      <w:sz w:val="24"/>
      <w:szCs w:val="24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semiHidden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semiHidden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semiHidden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semiHidden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semiHidden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semiHidden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spacing w:line="260" w:lineRule="atLeast"/>
      <w:ind w:left="720" w:hanging="180"/>
    </w:pPr>
    <w:rPr>
      <w:rFonts w:ascii="Arial" w:eastAsia="Times New Roman" w:hAnsi="Arial" w:cs="Maiandra GD"/>
      <w:sz w:val="18"/>
      <w:szCs w:val="18"/>
    </w:r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spacing w:line="260" w:lineRule="atLeast"/>
      <w:ind w:left="900" w:hanging="180"/>
    </w:pPr>
    <w:rPr>
      <w:rFonts w:ascii="Arial" w:eastAsia="Times New Roman" w:hAnsi="Arial" w:cs="Maiandra GD"/>
      <w:sz w:val="18"/>
      <w:szCs w:val="18"/>
    </w:r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spacing w:line="260" w:lineRule="atLeast"/>
      <w:ind w:left="1080" w:hanging="180"/>
    </w:pPr>
    <w:rPr>
      <w:rFonts w:ascii="Arial" w:eastAsia="Times New Roman" w:hAnsi="Arial" w:cs="Maiandra GD"/>
      <w:sz w:val="18"/>
      <w:szCs w:val="18"/>
    </w:r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spacing w:line="260" w:lineRule="atLeast"/>
      <w:ind w:left="1260" w:hanging="180"/>
    </w:pPr>
    <w:rPr>
      <w:rFonts w:ascii="Arial" w:eastAsia="Times New Roman" w:hAnsi="Arial" w:cs="Maiandra GD"/>
      <w:sz w:val="18"/>
      <w:szCs w:val="18"/>
    </w:r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spacing w:line="260" w:lineRule="atLeast"/>
      <w:ind w:left="1440" w:hanging="180"/>
    </w:pPr>
    <w:rPr>
      <w:rFonts w:ascii="Arial" w:eastAsia="Times New Roman" w:hAnsi="Arial" w:cs="Maiandra GD"/>
      <w:sz w:val="18"/>
      <w:szCs w:val="18"/>
    </w:r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spacing w:line="260" w:lineRule="atLeast"/>
      <w:ind w:left="1620" w:hanging="180"/>
    </w:pPr>
    <w:rPr>
      <w:rFonts w:ascii="Arial" w:eastAsia="Times New Roman" w:hAnsi="Arial" w:cs="Maiandra GD"/>
      <w:sz w:val="18"/>
      <w:szCs w:val="18"/>
    </w:r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spacing w:line="260" w:lineRule="atLeast"/>
      <w:ind w:left="720"/>
    </w:pPr>
    <w:rPr>
      <w:rFonts w:ascii="Arial" w:eastAsia="Times New Roman" w:hAnsi="Arial" w:cs="Maiandra GD"/>
      <w:sz w:val="18"/>
      <w:szCs w:val="18"/>
    </w:r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spacing w:line="260" w:lineRule="atLeast"/>
      <w:ind w:left="900"/>
    </w:pPr>
    <w:rPr>
      <w:rFonts w:ascii="Arial" w:eastAsia="Times New Roman" w:hAnsi="Arial" w:cs="Maiandra GD"/>
      <w:sz w:val="18"/>
      <w:szCs w:val="18"/>
    </w:r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spacing w:line="260" w:lineRule="atLeast"/>
      <w:ind w:left="1080"/>
    </w:pPr>
    <w:rPr>
      <w:rFonts w:ascii="Arial" w:eastAsia="Times New Roman" w:hAnsi="Arial" w:cs="Maiandra GD"/>
      <w:sz w:val="18"/>
      <w:szCs w:val="18"/>
    </w:r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spacing w:line="260" w:lineRule="atLeast"/>
      <w:ind w:left="1260"/>
    </w:pPr>
    <w:rPr>
      <w:rFonts w:ascii="Arial" w:eastAsia="Times New Roman" w:hAnsi="Arial" w:cs="Maiandra GD"/>
      <w:sz w:val="18"/>
      <w:szCs w:val="18"/>
    </w:r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spacing w:line="260" w:lineRule="atLeast"/>
      <w:ind w:left="1440"/>
    </w:pPr>
    <w:rPr>
      <w:rFonts w:ascii="Arial" w:eastAsia="Times New Roman" w:hAnsi="Arial" w:cs="Maiandra GD"/>
      <w:sz w:val="18"/>
      <w:szCs w:val="18"/>
    </w:r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link w:val="TekstzonderopmaakChar"/>
    <w:uiPriority w:val="99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  <w:pPr>
      <w:spacing w:line="260" w:lineRule="atLeast"/>
    </w:pPr>
    <w:rPr>
      <w:rFonts w:ascii="Arial" w:eastAsia="Times New Roman" w:hAnsi="Arial" w:cs="Maiandra GD"/>
      <w:sz w:val="18"/>
      <w:szCs w:val="18"/>
    </w:rPr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pPr>
      <w:spacing w:line="260" w:lineRule="atLeast"/>
    </w:pPr>
    <w:rPr>
      <w:rFonts w:ascii="Arial" w:eastAsia="Times New Roman" w:hAnsi="Arial" w:cs="Maiandra GD"/>
      <w:i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eastAsia="Times New Roman" w:hAnsi="Arial" w:cs="Maiandra GD"/>
      <w:b/>
      <w:bCs/>
      <w:i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spacing w:line="260" w:lineRule="atLeast"/>
      <w:ind w:left="720"/>
      <w:contextualSpacing/>
    </w:pPr>
    <w:rPr>
      <w:rFonts w:ascii="Arial" w:eastAsia="Times New Roman" w:hAnsi="Arial" w:cs="Maiandra GD"/>
      <w:sz w:val="18"/>
      <w:szCs w:val="18"/>
    </w:r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TekstzonderopmaakChar">
    <w:name w:val="Tekst zonder opmaak Char"/>
    <w:aliases w:val="Tekst zonder opmaak IKNL Char"/>
    <w:basedOn w:val="Standaardalinea-lettertype"/>
    <w:link w:val="Tekstzonderopmaak"/>
    <w:uiPriority w:val="99"/>
    <w:rsid w:val="00976D30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>
      <Value>63</Value>
      <Value>48</Value>
      <Value>1</Value>
    </TaxCatchAll>
    <MP_UserTags xmlns="363a32c0-b302-47ec-9cf4-691d20b2e826" xsi:nil="true"/>
    <MP_InheritedTags xmlns="363a32c0-b302-47ec-9cf4-691d20b2e826" xsi:nil="true"/>
    <TaxKeywordTaxHTField xmlns="7c4b8452-a7f9-4d5d-80c0-d63c049517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b3900d1d-69c0-44dd-8c28-eb97efd4a422</TermId>
        </TermInfo>
        <TermInfo xmlns="http://schemas.microsoft.com/office/infopath/2007/PartnerControls">
          <TermName xmlns="http://schemas.microsoft.com/office/infopath/2007/PartnerControls">WOG</TermName>
          <TermId xmlns="http://schemas.microsoft.com/office/infopath/2007/PartnerControls">4eb5a026-5dbd-45da-a06e-6a9261e8acd5</TermId>
        </TermInfo>
        <TermInfo xmlns="http://schemas.microsoft.com/office/infopath/2007/PartnerControls">
          <TermName xmlns="http://schemas.microsoft.com/office/infopath/2007/PartnerControls">20151007</TermName>
          <TermId xmlns="http://schemas.microsoft.com/office/infopath/2007/PartnerControls">4fd4a1e3-0f12-4abb-b1b7-f8fb459c7efd</TermId>
        </TermInfo>
      </Terms>
    </TaxKeywordTaxHTField>
  </documentManagement>
</p:properties>
</file>

<file path=customXml/item2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51C25CCD2783F04E9579509B7025C629" ma:contentTypeVersion="12" ma:contentTypeDescription="" ma:contentTypeScope="" ma:versionID="cf6fdb5316ee2385e5c87b942ea105d6">
  <xsd:schema xmlns:xsd="http://www.w3.org/2001/XMLSchema" xmlns:xs="http://www.w3.org/2001/XMLSchema" xmlns:p="http://schemas.microsoft.com/office/2006/metadata/properties" xmlns:ns2="7c4b8452-a7f9-4d5d-80c0-d63c0495176f" xmlns:ns3="363a32c0-b302-47ec-9cf4-691d20b2e826" targetNamespace="http://schemas.microsoft.com/office/2006/metadata/properties" ma:root="true" ma:fieldsID="2a1a9ca7230bb55e2131e156a3e52960" ns2:_="" ns3:_="">
    <xsd:import namespace="7c4b8452-a7f9-4d5d-80c0-d63c0495176f"/>
    <xsd:import namespace="363a32c0-b302-47ec-9cf4-691d20b2e82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b621f3-3abe-4ef8-8b18-76600ed34c4b}" ma:internalName="TaxCatchAll" ma:showField="CatchAllData" ma:web="363a32c0-b302-47ec-9cf4-691d20b2e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b621f3-3abe-4ef8-8b18-76600ed34c4b}" ma:internalName="TaxCatchAllLabel" ma:readOnly="true" ma:showField="CatchAllDataLabel" ma:web="363a32c0-b302-47ec-9cf4-691d20b2e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32c0-b302-47ec-9cf4-691d20b2e826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32485-7980-457D-839B-2281E2F5459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363a32c0-b302-47ec-9cf4-691d20b2e826"/>
    <ds:schemaRef ds:uri="http://schemas.microsoft.com/office/infopath/2007/PartnerControls"/>
    <ds:schemaRef ds:uri="7c4b8452-a7f9-4d5d-80c0-d63c0495176f"/>
  </ds:schemaRefs>
</ds:datastoreItem>
</file>

<file path=customXml/itemProps2.xml><?xml version="1.0" encoding="utf-8"?>
<ds:datastoreItem xmlns:ds="http://schemas.openxmlformats.org/officeDocument/2006/customXml" ds:itemID="{6DB74C5F-D132-41AE-8F5C-BD1EB3661D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398475-8633-4834-8E43-3DB131D8F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D6A867-0B18-4304-A3B2-C1071504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363a32c0-b302-47ec-9cf4-691d20b2e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5CAF8DEE.dotm</Template>
  <TotalTime>1</TotalTime>
  <Pages>2</Pages>
  <Words>246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Anne-Miek de Kleijn</dc:creator>
  <cp:keywords>agenda; 20151007; WOG</cp:keywords>
  <dc:description>Sjabloonversie 2.6 - 23 februari 2015_x000d_
Lay-out: Weijsters &amp; Kooij_x000d_
Sjablonen: www.joulesunlimited.nl</dc:description>
  <cp:lastModifiedBy>Anne-Miek de Kleijn</cp:lastModifiedBy>
  <cp:revision>3</cp:revision>
  <cp:lastPrinted>2016-04-06T08:04:00Z</cp:lastPrinted>
  <dcterms:created xsi:type="dcterms:W3CDTF">2016-04-06T08:04:00Z</dcterms:created>
  <dcterms:modified xsi:type="dcterms:W3CDTF">2016-04-06T08:04:00Z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0x010100D6DBCBED9BA3CD48BDA84CB4CE75AC3E0051C25CCD2783F04E9579509B7025C629</vt:lpwstr>
  </property>
  <property fmtid="{D5CDD505-2E9C-101B-9397-08002B2CF9AE}" pid="3" name="TaxKeyword">
    <vt:lpwstr>48;#agenda|b3900d1d-69c0-44dd-8c28-eb97efd4a422;#1;#WOG|4eb5a026-5dbd-45da-a06e-6a9261e8acd5;#63;#20151007|4fd4a1e3-0f12-4abb-b1b7-f8fb459c7efd</vt:lpwstr>
  </property>
</Properties>
</file>